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7703CA" w:rsidP="005B1E8B">
            <w:pPr>
              <w:rPr>
                <w:b/>
              </w:rPr>
            </w:pPr>
            <w:r>
              <w:rPr>
                <w:rStyle w:val="Firstpagetablebold"/>
              </w:rPr>
              <w:t>1</w:t>
            </w:r>
            <w:r w:rsidR="00205FC0">
              <w:rPr>
                <w:rStyle w:val="Firstpagetablebold"/>
              </w:rPr>
              <w:t>8</w:t>
            </w:r>
            <w:r>
              <w:rPr>
                <w:rStyle w:val="Firstpagetablebold"/>
              </w:rPr>
              <w:t xml:space="preserve"> September</w:t>
            </w:r>
            <w:r w:rsidR="003B7DA1">
              <w:rPr>
                <w:rStyle w:val="Firstpagetablebold"/>
              </w:rPr>
              <w:t xml:space="preserve"> 201</w:t>
            </w:r>
            <w:r w:rsidR="00205FC0">
              <w:rPr>
                <w:rStyle w:val="Firstpagetablebold"/>
              </w:rPr>
              <w:t>8</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205FC0">
              <w:rPr>
                <w:rStyle w:val="Firstpagetablebold"/>
              </w:rPr>
              <w:t>7</w:t>
            </w:r>
            <w:r w:rsidRPr="007703CA">
              <w:rPr>
                <w:rStyle w:val="Firstpagetablebold"/>
              </w:rPr>
              <w:t>/201</w:t>
            </w:r>
            <w:r w:rsidR="00205FC0">
              <w:rPr>
                <w:rStyle w:val="Firstpagetablebold"/>
              </w:rPr>
              <w:t>8</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2D2A14" w:rsidRPr="005C4FF3">
              <w:t>201</w:t>
            </w:r>
            <w:r w:rsidR="00205FC0">
              <w:t>7</w:t>
            </w:r>
            <w:r w:rsidRPr="005C4FF3">
              <w:t>/</w:t>
            </w:r>
            <w:r w:rsidR="002D2A14" w:rsidRPr="005C4FF3">
              <w:t>201</w:t>
            </w:r>
            <w:r w:rsidR="00205FC0">
              <w:t>8</w:t>
            </w:r>
            <w:r w:rsidRPr="005C4FF3">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BB0287">
            <w:r>
              <w:rPr>
                <w:rStyle w:val="Firstpagetablebold"/>
              </w:rPr>
              <w:t>Recommendations:</w:t>
            </w:r>
            <w:r w:rsidR="00BB0287">
              <w:rPr>
                <w:rStyle w:val="Firstpagetablebold"/>
              </w:rPr>
              <w:t xml:space="preserve"> </w:t>
            </w:r>
            <w:r w:rsidRPr="00BB0287">
              <w:rPr>
                <w:rStyle w:val="Firstpagetablebold"/>
                <w:b w:val="0"/>
              </w:rPr>
              <w:t>That the City Executive Board 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r w:rsidRPr="00BE7028">
              <w:rPr>
                <w:rStyle w:val="Firstpagetablebold"/>
                <w:b w:val="0"/>
              </w:rPr>
              <w:t>Note the report</w:t>
            </w:r>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F67A47">
        <w:t>80</w:t>
      </w:r>
      <w:r w:rsidRPr="005C4FF3">
        <w:t>.</w:t>
      </w:r>
      <w:r w:rsidR="00F67A47">
        <w:t>96</w:t>
      </w:r>
      <w:r w:rsidRPr="005C4FF3">
        <w:t xml:space="preserve"> million as at 31st March 201</w:t>
      </w:r>
      <w:r w:rsidR="00F67A47">
        <w:t>8</w:t>
      </w:r>
      <w:r w:rsidRPr="005C4FF3">
        <w:t xml:space="preserve">.  Interest earned during the year </w:t>
      </w:r>
      <w:r w:rsidRPr="0012223A">
        <w:t>was £</w:t>
      </w:r>
      <w:r w:rsidR="00495E58">
        <w:t>1</w:t>
      </w:r>
      <w:r w:rsidRPr="0012223A">
        <w:t>.</w:t>
      </w:r>
      <w:r w:rsidR="00183488">
        <w:t>55</w:t>
      </w:r>
      <w:r w:rsidRPr="005C4FF3">
        <w:t xml:space="preserve"> million against a target of £</w:t>
      </w:r>
      <w:r w:rsidR="00495E58">
        <w:t>1.23</w:t>
      </w:r>
      <w:r w:rsidR="00184E2E" w:rsidRPr="005C4FF3">
        <w:t xml:space="preserve"> </w:t>
      </w:r>
      <w:r w:rsidRPr="005C4FF3">
        <w:t>million.</w:t>
      </w:r>
      <w:r w:rsidR="00495E58">
        <w:rPr>
          <w:rStyle w:val="FootnoteReference"/>
        </w:rPr>
        <w:footnoteReference w:id="1"/>
      </w:r>
    </w:p>
    <w:p w:rsidR="005C4FF3" w:rsidRDefault="005C4FF3" w:rsidP="005C4FF3">
      <w:pPr>
        <w:pStyle w:val="ListParagraph"/>
      </w:pPr>
      <w:r w:rsidRPr="005C4FF3">
        <w:t>The average rate of return on the Council’s investments in 201</w:t>
      </w:r>
      <w:r w:rsidR="004A3A53">
        <w:t>7</w:t>
      </w:r>
      <w:r w:rsidRPr="005C4FF3">
        <w:t>/1</w:t>
      </w:r>
      <w:r w:rsidR="004A3A53">
        <w:t>8</w:t>
      </w:r>
      <w:r w:rsidRPr="005C4FF3">
        <w:t xml:space="preserve"> was </w:t>
      </w:r>
      <w:r w:rsidR="00640B58">
        <w:t>1.17</w:t>
      </w:r>
      <w:r w:rsidRPr="008005A9">
        <w:t xml:space="preserve">% compared to </w:t>
      </w:r>
      <w:r w:rsidR="00C9131F">
        <w:t>1</w:t>
      </w:r>
      <w:r w:rsidRPr="008005A9">
        <w:t>.</w:t>
      </w:r>
      <w:r w:rsidR="00C9131F">
        <w:t>05</w:t>
      </w:r>
      <w:r w:rsidRPr="00FA020C">
        <w:t>% in 201</w:t>
      </w:r>
      <w:r w:rsidR="004A3A53">
        <w:t>6</w:t>
      </w:r>
      <w:r w:rsidRPr="00FA020C">
        <w:t>/1</w:t>
      </w:r>
      <w:r w:rsidR="004A3A53">
        <w:t>7</w:t>
      </w:r>
      <w:r w:rsidRPr="00FA020C">
        <w:t>. Th</w:t>
      </w:r>
      <w:r w:rsidR="004A3A53">
        <w:t xml:space="preserve">e </w:t>
      </w:r>
      <w:r w:rsidRPr="00FA020C">
        <w:t xml:space="preserve">Council’s performance target </w:t>
      </w:r>
      <w:r w:rsidR="004A3A53">
        <w:t xml:space="preserve">is 0.6% above base rate, equating to 0.85% for April-October 2017 and 1.1% for November 2017-March 2018. </w:t>
      </w:r>
    </w:p>
    <w:p w:rsidR="005C4FF3" w:rsidRPr="00431642" w:rsidRDefault="005C4FF3" w:rsidP="005C4FF3">
      <w:pPr>
        <w:pStyle w:val="ListParagraph"/>
      </w:pPr>
      <w:r w:rsidRPr="005C4FF3">
        <w:t>The Council has £0.1</w:t>
      </w:r>
      <w:r w:rsidR="001206BF">
        <w:t>7</w:t>
      </w:r>
      <w:r w:rsidRPr="005C4FF3">
        <w:t xml:space="preserve"> million outstanding with the failed Icelandic Banks.  </w:t>
      </w:r>
      <w:r w:rsidR="00184E2E">
        <w:t xml:space="preserve">Nothing was received in the year </w:t>
      </w:r>
      <w:r w:rsidR="008005A9">
        <w:t>and the viability of the</w:t>
      </w:r>
      <w:r w:rsidRPr="005C4FF3">
        <w:t xml:space="preserve"> remaining </w:t>
      </w:r>
      <w:r w:rsidR="005B1E8B">
        <w:t xml:space="preserve">balance </w:t>
      </w:r>
      <w:r w:rsidR="008005A9">
        <w:t xml:space="preserve">is under review.  If it is felt that this </w:t>
      </w:r>
      <w:r w:rsidR="00774FC2">
        <w:t>is likely to</w:t>
      </w:r>
      <w:r w:rsidR="008005A9">
        <w:t xml:space="preserve"> be </w:t>
      </w:r>
      <w:r w:rsidR="0059681E">
        <w:t>irrecoverable</w:t>
      </w:r>
      <w:r w:rsidR="008005A9">
        <w:t>, the balance will be written off</w:t>
      </w:r>
      <w:r w:rsidRPr="005C4FF3">
        <w:t xml:space="preserve">.  </w:t>
      </w:r>
      <w:r w:rsidR="00774FC2">
        <w:t xml:space="preserve">Writing off the balances would not stop the Council continuing to take any actions it could to get the funds returned.  The write-off is just an "accounting treatment" of the monies owing.  </w:t>
      </w:r>
      <w:r w:rsidRPr="005C4FF3">
        <w:t xml:space="preserve">Further information can be found in </w:t>
      </w:r>
      <w:r w:rsidRPr="00431642">
        <w:t>paragraphs 2</w:t>
      </w:r>
      <w:r w:rsidR="002269B7" w:rsidRPr="00431642">
        <w:t>5</w:t>
      </w:r>
      <w:r w:rsidRPr="00431642">
        <w:t>-2</w:t>
      </w:r>
      <w:r w:rsidR="002269B7" w:rsidRPr="00431642">
        <w:t>8</w:t>
      </w:r>
      <w:r w:rsidRPr="00431642">
        <w:t>.</w:t>
      </w:r>
    </w:p>
    <w:p w:rsidR="005C4FF3" w:rsidRPr="001356F1" w:rsidRDefault="005C4FF3" w:rsidP="005C4FF3">
      <w:pPr>
        <w:pStyle w:val="ListParagraph"/>
      </w:pPr>
      <w:r w:rsidRPr="00431642">
        <w:t>The Council held £198.5 million of fixed rate Public</w:t>
      </w:r>
      <w:r w:rsidRPr="005C4FF3">
        <w:t xml:space="preserve"> Works Loan Board (PWLB) debt as at 31st March </w:t>
      </w:r>
      <w:r w:rsidR="00184E2E" w:rsidRPr="005C4FF3">
        <w:t>201</w:t>
      </w:r>
      <w:r w:rsidR="00C9131F">
        <w:t>8</w:t>
      </w:r>
      <w:r w:rsidRPr="005C4FF3">
        <w:t xml:space="preserve">.  The debt was borrowed in March 2012 to fund the </w:t>
      </w:r>
      <w:r w:rsidRPr="005C4FF3">
        <w:lastRenderedPageBreak/>
        <w:t xml:space="preserve">buy-out of the Housing Revenue Account (HRA). All of the debt relates to Housing 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C9131F">
        <w:t>7</w:t>
      </w:r>
      <w:r w:rsidRPr="005C4FF3">
        <w:t>/</w:t>
      </w:r>
      <w:r w:rsidR="00184E2E" w:rsidRPr="005C4FF3">
        <w:t>1</w:t>
      </w:r>
      <w:r w:rsidR="00C9131F">
        <w:t>8</w:t>
      </w:r>
      <w:r w:rsidR="00184E2E" w:rsidRPr="005C4FF3">
        <w:t xml:space="preserve"> </w:t>
      </w:r>
      <w:r w:rsidRPr="005C4FF3">
        <w:t>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5876BD">
      <w:pPr>
        <w:spacing w:after="0"/>
        <w:ind w:left="1134"/>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C9131F">
        <w:t>7/18.</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w:t>
      </w:r>
      <w:r w:rsidR="00C9131F">
        <w:t>7/18.</w:t>
      </w:r>
    </w:p>
    <w:p w:rsidR="00841F4D" w:rsidRPr="00F94D74" w:rsidRDefault="00841F4D" w:rsidP="00841F4D">
      <w:pPr>
        <w:rPr>
          <w:b/>
          <w:i/>
        </w:rPr>
      </w:pPr>
      <w:r>
        <w:rPr>
          <w:b/>
        </w:rPr>
        <w:t xml:space="preserve">Financing the Capital Programme </w:t>
      </w:r>
      <w:r w:rsidR="00184E2E">
        <w:rPr>
          <w:b/>
        </w:rPr>
        <w:t>201</w:t>
      </w:r>
      <w:r w:rsidR="00C9131F">
        <w:rPr>
          <w:b/>
        </w:rPr>
        <w:t>7</w:t>
      </w:r>
      <w:r>
        <w:rPr>
          <w:b/>
        </w:rPr>
        <w:t>/</w:t>
      </w:r>
      <w:r w:rsidR="00C9131F">
        <w:rPr>
          <w:b/>
        </w:rPr>
        <w:t>18</w:t>
      </w:r>
    </w:p>
    <w:p w:rsidR="00E87F7A" w:rsidRDefault="000B39A5" w:rsidP="005570B5">
      <w:pPr>
        <w:pStyle w:val="bParagraphtext"/>
      </w:pPr>
      <w:r w:rsidRPr="000B39A5">
        <w:t>Table 1 below shows actual capital expenditure and financing compared to the original budget.</w:t>
      </w:r>
    </w:p>
    <w:p w:rsidR="001F51A6" w:rsidRDefault="000B39A5" w:rsidP="00431642">
      <w:pPr>
        <w:spacing w:after="0"/>
        <w:ind w:firstLine="720"/>
        <w:rPr>
          <w:b/>
          <w:color w:val="auto"/>
          <w:lang w:eastAsia="en-US"/>
        </w:rPr>
      </w:pPr>
      <w:r w:rsidRPr="00431642">
        <w:rPr>
          <w:b/>
          <w:color w:val="auto"/>
          <w:lang w:eastAsia="en-US"/>
        </w:rPr>
        <w:t>Table 1</w:t>
      </w:r>
    </w:p>
    <w:p w:rsidR="001F51A6" w:rsidRDefault="00B76E64" w:rsidP="00431642">
      <w:pPr>
        <w:spacing w:after="0"/>
        <w:ind w:left="720"/>
        <w:jc w:val="center"/>
        <w:rPr>
          <w:b/>
          <w:color w:val="auto"/>
          <w:lang w:eastAsia="en-US"/>
        </w:rPr>
      </w:pPr>
      <w:r w:rsidRPr="00B76E64">
        <w:rPr>
          <w:noProof/>
        </w:rPr>
        <w:drawing>
          <wp:inline distT="0" distB="0" distL="0" distR="0" wp14:anchorId="5580E700" wp14:editId="4D2AD1BA">
            <wp:extent cx="5008880" cy="3454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880" cy="3454400"/>
                    </a:xfrm>
                    <a:prstGeom prst="rect">
                      <a:avLst/>
                    </a:prstGeom>
                    <a:noFill/>
                    <a:ln>
                      <a:noFill/>
                    </a:ln>
                  </pic:spPr>
                </pic:pic>
              </a:graphicData>
            </a:graphic>
          </wp:inline>
        </w:drawing>
      </w:r>
    </w:p>
    <w:p w:rsidR="007E0FA2" w:rsidRDefault="007E0FA2">
      <w:pPr>
        <w:spacing w:after="0"/>
        <w:rPr>
          <w:b/>
        </w:rPr>
      </w:pPr>
      <w:r>
        <w:rPr>
          <w:b/>
        </w:rPr>
        <w:br w:type="page"/>
      </w:r>
    </w:p>
    <w:p w:rsidR="00100D19" w:rsidRPr="00F94D74" w:rsidRDefault="00100D19" w:rsidP="00100D19">
      <w:pPr>
        <w:rPr>
          <w:b/>
          <w:i/>
        </w:rPr>
      </w:pPr>
      <w:r w:rsidRPr="00100D19">
        <w:rPr>
          <w:b/>
        </w:rPr>
        <w:lastRenderedPageBreak/>
        <w:t>The Council’s Overall Borrowing Need</w:t>
      </w:r>
    </w:p>
    <w:p w:rsidR="000B39A5" w:rsidRDefault="00100D19" w:rsidP="00100D19">
      <w:pPr>
        <w:pStyle w:val="bParagraphtext"/>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100D19" w:rsidRDefault="00100D19" w:rsidP="00C252AE">
      <w:pPr>
        <w:pStyle w:val="bParagraphtext"/>
      </w:pPr>
      <w:r w:rsidRPr="00100D19">
        <w:t>Table 2 below shows the Council’s CFR as at the 31</w:t>
      </w:r>
      <w:r w:rsidRPr="00100D19">
        <w:rPr>
          <w:vertAlign w:val="superscript"/>
        </w:rPr>
        <w:t>st</w:t>
      </w:r>
      <w:r w:rsidRPr="00100D19">
        <w:t xml:space="preserve"> March </w:t>
      </w:r>
      <w:r w:rsidR="00F85B7F" w:rsidRPr="00100D19">
        <w:t>201</w:t>
      </w:r>
      <w:r w:rsidR="00C9131F">
        <w:t>8</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431642" w:rsidRDefault="00100D19" w:rsidP="00100D19">
      <w:pPr>
        <w:spacing w:after="0"/>
        <w:ind w:left="426"/>
        <w:rPr>
          <w:b/>
          <w:color w:val="auto"/>
          <w:lang w:eastAsia="en-US"/>
        </w:rPr>
      </w:pPr>
      <w:r w:rsidRPr="00431642">
        <w:rPr>
          <w:b/>
          <w:color w:val="auto"/>
          <w:lang w:eastAsia="en-US"/>
        </w:rPr>
        <w:t>Table 2</w:t>
      </w:r>
    </w:p>
    <w:p w:rsidR="009455E4" w:rsidRPr="00431642" w:rsidRDefault="009455E4" w:rsidP="00183488">
      <w:pPr>
        <w:spacing w:after="0"/>
        <w:rPr>
          <w:b/>
          <w:color w:val="auto"/>
          <w:lang w:eastAsia="en-US"/>
        </w:rPr>
      </w:pPr>
    </w:p>
    <w:p w:rsidR="009455E4" w:rsidRPr="00431642" w:rsidRDefault="00357F0A" w:rsidP="00984C38">
      <w:pPr>
        <w:spacing w:after="0"/>
        <w:jc w:val="center"/>
        <w:rPr>
          <w:b/>
          <w:color w:val="auto"/>
          <w:lang w:eastAsia="en-US"/>
        </w:rPr>
      </w:pPr>
      <w:r w:rsidRPr="00357F0A">
        <w:rPr>
          <w:noProof/>
        </w:rPr>
        <w:drawing>
          <wp:inline distT="0" distB="0" distL="0" distR="0" wp14:anchorId="7EBCA788" wp14:editId="2673F9E1">
            <wp:extent cx="5008880" cy="212344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23440"/>
                    </a:xfrm>
                    <a:prstGeom prst="rect">
                      <a:avLst/>
                    </a:prstGeom>
                    <a:noFill/>
                    <a:ln>
                      <a:noFill/>
                    </a:ln>
                  </pic:spPr>
                </pic:pic>
              </a:graphicData>
            </a:graphic>
          </wp:inline>
        </w:drawing>
      </w:r>
    </w:p>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 xml:space="preserve">No new </w:t>
      </w:r>
      <w:r w:rsidR="00B76E64">
        <w:t xml:space="preserve">external </w:t>
      </w:r>
      <w:r w:rsidRPr="00100D19">
        <w:t xml:space="preserve">debt was taken out during </w:t>
      </w:r>
      <w:r w:rsidR="00F85B7F" w:rsidRPr="00100D19">
        <w:t>201</w:t>
      </w:r>
      <w:r w:rsidR="00C9131F">
        <w:t>7</w:t>
      </w:r>
      <w:r w:rsidRPr="00100D19">
        <w:t>/</w:t>
      </w:r>
      <w:r w:rsidR="00F85B7F" w:rsidRPr="00100D19">
        <w:t>1</w:t>
      </w:r>
      <w:r w:rsidR="00C9131F">
        <w:t>8</w:t>
      </w:r>
      <w:r w:rsidR="00F85B7F" w:rsidRPr="00100D19">
        <w:t xml:space="preserve"> </w:t>
      </w:r>
      <w:r w:rsidRPr="00100D19">
        <w:t>and as at 31</w:t>
      </w:r>
      <w:r w:rsidRPr="00100D19">
        <w:rPr>
          <w:vertAlign w:val="superscript"/>
        </w:rPr>
        <w:t>st</w:t>
      </w:r>
      <w:r w:rsidRPr="00100D19">
        <w:t xml:space="preserve"> March </w:t>
      </w:r>
      <w:r w:rsidR="00F85B7F" w:rsidRPr="00100D19">
        <w:t>201</w:t>
      </w:r>
      <w:r w:rsidR="00C9131F">
        <w:t>8</w:t>
      </w:r>
      <w:r w:rsidR="00F85B7F" w:rsidRPr="00100D19">
        <w:t xml:space="preserve"> </w:t>
      </w:r>
      <w:r w:rsidRPr="00100D19">
        <w:t xml:space="preserve">the Council’s total external debt was £198.5 million.  This is below the CFR and indicates that the Council continues to internally borrow.  The </w:t>
      </w:r>
      <w:r w:rsidR="00357F0A">
        <w:t>prudential borrowing level</w:t>
      </w:r>
      <w:r w:rsidR="00357F0A" w:rsidRPr="00100D19">
        <w:t xml:space="preserve"> </w:t>
      </w:r>
      <w:r w:rsidRPr="00100D19">
        <w:t>was</w:t>
      </w:r>
      <w:r w:rsidR="0023616E">
        <w:t xml:space="preserve"> lower than</w:t>
      </w:r>
      <w:r w:rsidRPr="00100D19">
        <w:t xml:space="preserve"> that estimated due </w:t>
      </w:r>
      <w:r w:rsidR="00357F0A">
        <w:t xml:space="preserve">partly </w:t>
      </w:r>
      <w:r w:rsidRPr="00100D19">
        <w:t xml:space="preserve">to a </w:t>
      </w:r>
      <w:r w:rsidR="00F817ED">
        <w:t>re</w:t>
      </w:r>
      <w:r w:rsidR="00357F0A">
        <w:t xml:space="preserve">duction </w:t>
      </w:r>
      <w:r w:rsidR="00183488">
        <w:t xml:space="preserve">in </w:t>
      </w:r>
      <w:r w:rsidR="00357F0A">
        <w:t xml:space="preserve">expenditure, including the external capital loans made to Oxford West End Developments Limited and the Housing Company, and the use of </w:t>
      </w:r>
      <w:r w:rsidR="004D4D6D">
        <w:t>capital resources other than borrowing to finance capital expenditure</w:t>
      </w:r>
      <w:r w:rsidRPr="00100D19">
        <w:t>.</w:t>
      </w:r>
    </w:p>
    <w:p w:rsidR="00377756" w:rsidRDefault="00377756" w:rsidP="00431642">
      <w:pPr>
        <w:pStyle w:val="bParagraphtext"/>
        <w:numPr>
          <w:ilvl w:val="0"/>
          <w:numId w:val="0"/>
        </w:numPr>
        <w:ind w:left="426"/>
      </w:pPr>
    </w:p>
    <w:p w:rsidR="00100D19" w:rsidRPr="00F94D74" w:rsidRDefault="00100D19" w:rsidP="00100D19">
      <w:pPr>
        <w:rPr>
          <w:b/>
          <w:i/>
        </w:rPr>
      </w:pPr>
      <w:r w:rsidRPr="00100D19">
        <w:rPr>
          <w:b/>
        </w:rPr>
        <w:t>Treasury Position at 31st March 201</w:t>
      </w:r>
      <w:r w:rsidR="00C9131F">
        <w:rPr>
          <w:b/>
        </w:rPr>
        <w:t>8</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100D19" w:rsidRDefault="00100D19" w:rsidP="005C3B06">
      <w:pPr>
        <w:pStyle w:val="bParagraphtext"/>
      </w:pPr>
      <w:r w:rsidRPr="00100D19">
        <w:t>The Council’s treasury position as at the 31</w:t>
      </w:r>
      <w:r w:rsidRPr="00100D19">
        <w:rPr>
          <w:vertAlign w:val="superscript"/>
        </w:rPr>
        <w:t>st</w:t>
      </w:r>
      <w:r w:rsidRPr="00100D19">
        <w:t xml:space="preserve"> March 201</w:t>
      </w:r>
      <w:r w:rsidR="00C9131F">
        <w:t>8</w:t>
      </w:r>
      <w:r w:rsidRPr="00100D19">
        <w:t xml:space="preserve"> for both debt and investments, compared with the previous year is set out in Table 3 below:</w:t>
      </w: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100D19" w:rsidRDefault="00100D19" w:rsidP="00100D19">
      <w:pPr>
        <w:spacing w:after="0"/>
        <w:ind w:left="360"/>
        <w:rPr>
          <w:b/>
          <w:color w:val="auto"/>
          <w:lang w:eastAsia="en-US"/>
        </w:rPr>
      </w:pPr>
      <w:r w:rsidRPr="00183488">
        <w:rPr>
          <w:b/>
          <w:color w:val="auto"/>
          <w:lang w:eastAsia="en-US"/>
        </w:rPr>
        <w:t>Table 3</w:t>
      </w:r>
    </w:p>
    <w:p w:rsidR="009455E4" w:rsidRDefault="00640B58" w:rsidP="00183488">
      <w:pPr>
        <w:spacing w:after="0"/>
        <w:ind w:left="360"/>
        <w:jc w:val="center"/>
        <w:rPr>
          <w:b/>
          <w:color w:val="auto"/>
          <w:lang w:eastAsia="en-US"/>
        </w:rPr>
      </w:pPr>
      <w:r w:rsidRPr="00640B58">
        <w:rPr>
          <w:noProof/>
        </w:rPr>
        <w:drawing>
          <wp:inline distT="0" distB="0" distL="0" distR="0" wp14:anchorId="4A45EEC0" wp14:editId="77E5168F">
            <wp:extent cx="5872480" cy="345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480" cy="3454400"/>
                    </a:xfrm>
                    <a:prstGeom prst="rect">
                      <a:avLst/>
                    </a:prstGeom>
                    <a:noFill/>
                    <a:ln>
                      <a:noFill/>
                    </a:ln>
                  </pic:spPr>
                </pic:pic>
              </a:graphicData>
            </a:graphic>
          </wp:inline>
        </w:drawing>
      </w:r>
    </w:p>
    <w:p w:rsidR="004C0E25" w:rsidRDefault="004C0E25" w:rsidP="005876BD">
      <w:pPr>
        <w:spacing w:after="0"/>
        <w:ind w:left="360"/>
        <w:jc w:val="both"/>
        <w:rPr>
          <w:b/>
          <w:color w:val="auto"/>
          <w:lang w:eastAsia="en-US"/>
        </w:rPr>
      </w:pPr>
    </w:p>
    <w:p w:rsidR="004C0E25" w:rsidRPr="00100D19" w:rsidRDefault="004C0E25" w:rsidP="00100D19">
      <w:pPr>
        <w:spacing w:after="0"/>
        <w:ind w:left="360"/>
        <w:rPr>
          <w:b/>
          <w:color w:val="auto"/>
          <w:lang w:eastAsia="en-US"/>
        </w:rPr>
      </w:pPr>
    </w:p>
    <w:p w:rsidR="00DA22B5" w:rsidRDefault="002269B7" w:rsidP="005876BD">
      <w:pPr>
        <w:pStyle w:val="ListParagraph"/>
      </w:pPr>
      <w:r>
        <w:t>Overall, t</w:t>
      </w:r>
      <w:r w:rsidR="00301501">
        <w:t>he</w:t>
      </w:r>
      <w:r>
        <w:t xml:space="preserve"> Council earned a weighted average return of </w:t>
      </w:r>
      <w:r w:rsidR="00183488">
        <w:t>1</w:t>
      </w:r>
      <w:r>
        <w:t>.</w:t>
      </w:r>
      <w:r w:rsidR="00183488">
        <w:t>17</w:t>
      </w:r>
      <w:r>
        <w:t xml:space="preserve">% on its </w:t>
      </w:r>
      <w:r w:rsidR="00301501">
        <w:t xml:space="preserve">investment which </w:t>
      </w:r>
      <w:r w:rsidR="00183488">
        <w:t xml:space="preserve">is above </w:t>
      </w:r>
      <w:r w:rsidR="00DA22B5">
        <w:t>the</w:t>
      </w:r>
      <w:r>
        <w:t xml:space="preserve"> </w:t>
      </w:r>
      <w:r w:rsidR="00301501" w:rsidRPr="00FA020C">
        <w:t>target of 0.</w:t>
      </w:r>
      <w:r w:rsidR="001F7155" w:rsidRPr="00FA020C">
        <w:t>6</w:t>
      </w:r>
      <w:r w:rsidR="00301501" w:rsidRPr="00FA020C">
        <w:t>% above base rate</w:t>
      </w:r>
      <w:r w:rsidR="00DA22B5">
        <w:t>, equating to 1.10% as at 31</w:t>
      </w:r>
      <w:r w:rsidR="00DA22B5" w:rsidRPr="005876BD">
        <w:rPr>
          <w:vertAlign w:val="superscript"/>
        </w:rPr>
        <w:t>st</w:t>
      </w:r>
      <w:r w:rsidR="00DA22B5">
        <w:t xml:space="preserve"> March 2018.</w:t>
      </w:r>
    </w:p>
    <w:p w:rsidR="00DA22B5" w:rsidRDefault="002269B7" w:rsidP="005876BD">
      <w:pPr>
        <w:pStyle w:val="ListParagraph"/>
      </w:pPr>
      <w:r>
        <w:t>T</w:t>
      </w:r>
      <w:r w:rsidR="00DA22B5">
        <w:t>he Council achieve</w:t>
      </w:r>
      <w:r w:rsidR="00183488">
        <w:t>d</w:t>
      </w:r>
      <w:r w:rsidR="00DA22B5">
        <w:t xml:space="preserve"> its target due to the base rate rise that occurred in the latter half of the financial year</w:t>
      </w:r>
      <w:r w:rsidR="00DD4ADF">
        <w:t>.  Fresh</w:t>
      </w:r>
      <w:r w:rsidR="00DA22B5">
        <w:t xml:space="preserve"> investments placed after the </w:t>
      </w:r>
      <w:r w:rsidR="00377756">
        <w:t>Monetary Policy Committee</w:t>
      </w:r>
      <w:r w:rsidR="009957BD">
        <w:t xml:space="preserve">’s decision to increase base rate </w:t>
      </w:r>
      <w:proofErr w:type="gramStart"/>
      <w:r w:rsidR="009957BD">
        <w:t xml:space="preserve">on </w:t>
      </w:r>
      <w:r w:rsidR="00DA22B5">
        <w:t xml:space="preserve"> 2</w:t>
      </w:r>
      <w:r w:rsidR="00DA22B5" w:rsidRPr="005876BD">
        <w:rPr>
          <w:vertAlign w:val="superscript"/>
        </w:rPr>
        <w:t>nd</w:t>
      </w:r>
      <w:proofErr w:type="gramEnd"/>
      <w:r w:rsidR="00DA22B5">
        <w:t xml:space="preserve"> November 2017</w:t>
      </w:r>
      <w:r w:rsidR="00377756">
        <w:t xml:space="preserve"> saw improved rates of return</w:t>
      </w:r>
      <w:r w:rsidR="00DA22B5">
        <w:t>, it is important to note that the majority of the Council’s investments are held in fixed deposits and therefore any investments already in existence at th</w:t>
      </w:r>
      <w:r w:rsidR="009957BD">
        <w:t>at</w:t>
      </w:r>
      <w:r w:rsidR="00DA22B5">
        <w:t xml:space="preserve"> point would not have benefited from the increase; this is one of the risks attributed to yield. The majority of investments are linked to base rate and therefore, the overall rate of return saw a gradual increase towards the end of the financial year</w:t>
      </w:r>
      <w:r>
        <w:t xml:space="preserve">, a trend that is expected to continue or at least be maintained for 2018/19. </w:t>
      </w:r>
    </w:p>
    <w:p w:rsidR="00100D19" w:rsidRPr="00513644" w:rsidRDefault="00100D19" w:rsidP="00100D19">
      <w:pPr>
        <w:spacing w:before="240"/>
        <w:outlineLvl w:val="0"/>
        <w:rPr>
          <w:b/>
        </w:rPr>
      </w:pPr>
      <w:r w:rsidRPr="00513644">
        <w:rPr>
          <w:b/>
        </w:rPr>
        <w:t>Prudential Indicators and Compliance Issues</w:t>
      </w:r>
    </w:p>
    <w:p w:rsidR="00100D19" w:rsidRDefault="00100D19" w:rsidP="00100D19">
      <w:pPr>
        <w:pStyle w:val="bParagraphtext"/>
      </w:pPr>
      <w:r w:rsidRPr="00513644">
        <w:t>Some of the prudential indicators provide an overview, others a specific limit on</w:t>
      </w:r>
      <w:r w:rsidRPr="00100D19">
        <w:t xml:space="preserve"> treasury activity.  These are detailed below:</w:t>
      </w:r>
    </w:p>
    <w:p w:rsidR="00100D19" w:rsidRDefault="00100D19" w:rsidP="00100D19">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DD224F" w:rsidRDefault="00DD224F">
      <w:pPr>
        <w:spacing w:after="0"/>
        <w:rPr>
          <w:b/>
          <w:color w:val="auto"/>
          <w:lang w:eastAsia="en-US"/>
        </w:rPr>
      </w:pPr>
      <w:r>
        <w:rPr>
          <w:b/>
          <w:color w:val="auto"/>
          <w:lang w:eastAsia="en-US"/>
        </w:rPr>
        <w:br w:type="page"/>
      </w:r>
    </w:p>
    <w:p w:rsidR="00FA020C" w:rsidRDefault="009455E4" w:rsidP="00100D19">
      <w:pPr>
        <w:spacing w:after="0"/>
        <w:ind w:left="360"/>
        <w:rPr>
          <w:b/>
          <w:color w:val="auto"/>
          <w:lang w:eastAsia="en-US"/>
        </w:rPr>
      </w:pPr>
      <w:r>
        <w:rPr>
          <w:b/>
          <w:color w:val="auto"/>
          <w:lang w:eastAsia="en-US"/>
        </w:rPr>
        <w:lastRenderedPageBreak/>
        <w:t>Table 4</w:t>
      </w:r>
    </w:p>
    <w:p w:rsidR="00100D19" w:rsidRPr="00100D19" w:rsidRDefault="00640B58" w:rsidP="00DD4ADF">
      <w:pPr>
        <w:spacing w:after="0"/>
        <w:ind w:left="360"/>
        <w:jc w:val="center"/>
        <w:rPr>
          <w:b/>
          <w:color w:val="auto"/>
          <w:lang w:eastAsia="en-US"/>
        </w:rPr>
      </w:pPr>
      <w:r w:rsidRPr="00640B58">
        <w:rPr>
          <w:noProof/>
        </w:rPr>
        <w:drawing>
          <wp:inline distT="0" distB="0" distL="0" distR="0" wp14:anchorId="2A9F71D9" wp14:editId="41DF5C16">
            <wp:extent cx="4145280" cy="19304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280" cy="1930400"/>
                    </a:xfrm>
                    <a:prstGeom prst="rect">
                      <a:avLst/>
                    </a:prstGeom>
                    <a:noFill/>
                    <a:ln>
                      <a:noFill/>
                    </a:ln>
                  </pic:spPr>
                </pic:pic>
              </a:graphicData>
            </a:graphic>
          </wp:inline>
        </w:drawing>
      </w:r>
    </w:p>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513644">
        <w:t>7</w:t>
      </w:r>
      <w:r w:rsidRPr="00100D19">
        <w:t>/1</w:t>
      </w:r>
      <w:r w:rsidR="00513644">
        <w:t>8</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D4ADF">
        <w:rPr>
          <w:b/>
          <w:color w:val="auto"/>
          <w:lang w:eastAsia="en-US"/>
        </w:rPr>
        <w:t>Table 5</w:t>
      </w:r>
    </w:p>
    <w:p w:rsidR="00D665B3" w:rsidRDefault="00640B58" w:rsidP="00DD4ADF">
      <w:pPr>
        <w:pStyle w:val="bParagraphtext"/>
        <w:numPr>
          <w:ilvl w:val="0"/>
          <w:numId w:val="0"/>
        </w:numPr>
        <w:spacing w:after="0"/>
        <w:ind w:left="425"/>
        <w:jc w:val="center"/>
      </w:pPr>
      <w:r w:rsidRPr="00640B58">
        <w:rPr>
          <w:noProof/>
        </w:rPr>
        <w:drawing>
          <wp:inline distT="0" distB="0" distL="0" distR="0" wp14:anchorId="30DC920F" wp14:editId="18DC09AA">
            <wp:extent cx="5872480"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480" cy="1554480"/>
                    </a:xfrm>
                    <a:prstGeom prst="rect">
                      <a:avLst/>
                    </a:prstGeom>
                    <a:noFill/>
                    <a:ln>
                      <a:noFill/>
                    </a:ln>
                  </pic:spPr>
                </pic:pic>
              </a:graphicData>
            </a:graphic>
          </wp:inline>
        </w:drawing>
      </w:r>
    </w:p>
    <w:p w:rsidR="002269B7" w:rsidRPr="00D665B3" w:rsidRDefault="002269B7" w:rsidP="00DD4ADF">
      <w:pPr>
        <w:pStyle w:val="bParagraphtext"/>
        <w:numPr>
          <w:ilvl w:val="0"/>
          <w:numId w:val="0"/>
        </w:numPr>
        <w:spacing w:after="0"/>
        <w:ind w:left="425"/>
        <w:jc w:val="center"/>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DD224F" w:rsidRDefault="00DD224F">
      <w:pPr>
        <w:spacing w:after="0"/>
        <w:rPr>
          <w:b/>
          <w:color w:val="auto"/>
          <w:lang w:eastAsia="en-US"/>
        </w:rPr>
      </w:pPr>
      <w:r>
        <w:rPr>
          <w:b/>
          <w:color w:val="auto"/>
          <w:lang w:eastAsia="en-US"/>
        </w:rPr>
        <w:br w:type="page"/>
      </w:r>
    </w:p>
    <w:p w:rsidR="00D665B3" w:rsidRDefault="00D665B3" w:rsidP="00D665B3">
      <w:pPr>
        <w:spacing w:after="0"/>
        <w:ind w:left="360"/>
        <w:rPr>
          <w:b/>
          <w:color w:val="auto"/>
          <w:lang w:eastAsia="en-US"/>
        </w:rPr>
      </w:pPr>
      <w:r w:rsidRPr="00D665B3">
        <w:rPr>
          <w:b/>
          <w:color w:val="auto"/>
          <w:lang w:eastAsia="en-US"/>
        </w:rPr>
        <w:lastRenderedPageBreak/>
        <w:t>Table 6</w:t>
      </w:r>
    </w:p>
    <w:p w:rsidR="009455E4" w:rsidRDefault="009455E4" w:rsidP="00D665B3">
      <w:pPr>
        <w:spacing w:after="0"/>
        <w:ind w:left="360"/>
        <w:rPr>
          <w:b/>
          <w:color w:val="auto"/>
          <w:lang w:eastAsia="en-US"/>
        </w:rPr>
      </w:pPr>
    </w:p>
    <w:p w:rsidR="009455E4" w:rsidRDefault="00984C38" w:rsidP="00D665B3">
      <w:pPr>
        <w:spacing w:after="0"/>
        <w:ind w:left="360"/>
        <w:rPr>
          <w:b/>
          <w:color w:val="auto"/>
          <w:lang w:eastAsia="en-US"/>
        </w:rPr>
      </w:pPr>
      <w:r w:rsidRPr="00984C38">
        <w:rPr>
          <w:noProof/>
        </w:rPr>
        <w:drawing>
          <wp:inline distT="0" distB="0" distL="0" distR="0" wp14:anchorId="4C6B8BC9" wp14:editId="54DE6D5E">
            <wp:extent cx="4145280" cy="11684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1168400"/>
                    </a:xfrm>
                    <a:prstGeom prst="rect">
                      <a:avLst/>
                    </a:prstGeom>
                    <a:noFill/>
                    <a:ln>
                      <a:noFill/>
                    </a:ln>
                  </pic:spPr>
                </pic:pic>
              </a:graphicData>
            </a:graphic>
          </wp:inline>
        </w:drawing>
      </w:r>
    </w:p>
    <w:p w:rsidR="009455E4" w:rsidRDefault="009455E4" w:rsidP="00D665B3">
      <w:pPr>
        <w:spacing w:after="0"/>
        <w:ind w:left="360"/>
        <w:rPr>
          <w:b/>
          <w:color w:val="auto"/>
          <w:lang w:eastAsia="en-US"/>
        </w:rPr>
      </w:pPr>
    </w:p>
    <w:p w:rsidR="00D665B3" w:rsidRPr="00D665B3" w:rsidRDefault="00D665B3" w:rsidP="00D665B3">
      <w:pPr>
        <w:pStyle w:val="bParagraphtext"/>
        <w:numPr>
          <w:ilvl w:val="0"/>
          <w:numId w:val="0"/>
        </w:numPr>
        <w:spacing w:after="0"/>
        <w:ind w:left="425"/>
      </w:pPr>
    </w:p>
    <w:p w:rsidR="00D665B3" w:rsidRPr="00DD4ADF" w:rsidRDefault="00D665B3" w:rsidP="00100D19">
      <w:pPr>
        <w:pStyle w:val="bParagraphtext"/>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BC72D2" w:rsidRPr="00DD4ADF">
        <w:t>worsened</w:t>
      </w:r>
      <w:r w:rsidRPr="00DD4ADF">
        <w:t xml:space="preserve"> slightly due to </w:t>
      </w:r>
      <w:proofErr w:type="gramStart"/>
      <w:r w:rsidR="003948AC" w:rsidRPr="00DD4ADF">
        <w:t>an</w:t>
      </w:r>
      <w:proofErr w:type="gramEnd"/>
      <w:r w:rsidR="003948AC" w:rsidRPr="00DD4ADF">
        <w:t xml:space="preserve"> </w:t>
      </w:r>
      <w:r w:rsidR="00BC72D2" w:rsidRPr="00DD4ADF">
        <w:t>reducing</w:t>
      </w:r>
      <w:r w:rsidR="003948AC" w:rsidRPr="00DD4ADF">
        <w:t xml:space="preserve"> income stream meaning that </w:t>
      </w:r>
      <w:r w:rsidR="00062FC9" w:rsidRPr="00DD4ADF">
        <w:t xml:space="preserve">financing </w:t>
      </w:r>
      <w:r w:rsidR="003948AC" w:rsidRPr="00DD4ADF">
        <w:t xml:space="preserve">costs as a proportion have </w:t>
      </w:r>
      <w:r w:rsidR="00BC72D2" w:rsidRPr="00DD4ADF">
        <w:t>risen</w:t>
      </w:r>
      <w:r w:rsidR="003948AC" w:rsidRPr="00DD4ADF">
        <w:t>.</w:t>
      </w:r>
    </w:p>
    <w:p w:rsidR="005B1E8B" w:rsidRPr="005876BD" w:rsidRDefault="005B1E8B" w:rsidP="00D665B3">
      <w:pPr>
        <w:pStyle w:val="bParagraphtext"/>
        <w:numPr>
          <w:ilvl w:val="0"/>
          <w:numId w:val="0"/>
        </w:numPr>
        <w:spacing w:after="0"/>
        <w:ind w:left="425"/>
        <w:rPr>
          <w:highlight w:val="yellow"/>
        </w:rPr>
      </w:pPr>
    </w:p>
    <w:p w:rsidR="00D665B3" w:rsidRDefault="00D665B3" w:rsidP="00D665B3">
      <w:pPr>
        <w:spacing w:after="0"/>
        <w:ind w:left="360"/>
        <w:rPr>
          <w:b/>
          <w:color w:val="auto"/>
          <w:lang w:eastAsia="en-US"/>
        </w:rPr>
      </w:pPr>
      <w:r w:rsidRPr="00DD4ADF">
        <w:rPr>
          <w:b/>
          <w:color w:val="auto"/>
          <w:lang w:eastAsia="en-US"/>
        </w:rPr>
        <w:t>Table 7</w:t>
      </w:r>
    </w:p>
    <w:p w:rsidR="00BC72D2" w:rsidRDefault="00BC72D2" w:rsidP="00D665B3">
      <w:pPr>
        <w:spacing w:after="0"/>
        <w:ind w:left="360"/>
        <w:rPr>
          <w:b/>
          <w:color w:val="auto"/>
          <w:lang w:eastAsia="en-US"/>
        </w:rPr>
      </w:pPr>
      <w:r w:rsidRPr="00BC72D2">
        <w:rPr>
          <w:noProof/>
        </w:rPr>
        <w:drawing>
          <wp:inline distT="0" distB="0" distL="0" distR="0" wp14:anchorId="741696B2" wp14:editId="21A02BEB">
            <wp:extent cx="5904230" cy="153106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1531066"/>
                    </a:xfrm>
                    <a:prstGeom prst="rect">
                      <a:avLst/>
                    </a:prstGeom>
                    <a:noFill/>
                    <a:ln>
                      <a:noFill/>
                    </a:ln>
                  </pic:spPr>
                </pic:pic>
              </a:graphicData>
            </a:graphic>
          </wp:inline>
        </w:drawing>
      </w:r>
    </w:p>
    <w:p w:rsidR="00BC72D2" w:rsidRPr="00DD4ADF" w:rsidRDefault="00BC72D2" w:rsidP="00D665B3">
      <w:pPr>
        <w:spacing w:after="0"/>
        <w:ind w:left="360"/>
        <w:rPr>
          <w:b/>
          <w:color w:val="auto"/>
          <w:lang w:eastAsia="en-US"/>
        </w:rPr>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3st March 2016, the Council had received approximately £2.94 million of its original Heritable Bank investment.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r w:rsidR="00B96B52" w:rsidRPr="005B1E8B">
        <w:t>T</w:t>
      </w:r>
      <w:r w:rsidRPr="005B1E8B">
        <w:t>he prospect of a full recovery is uncertain.</w:t>
      </w:r>
    </w:p>
    <w:p w:rsidR="00D665B3" w:rsidRDefault="00D665B3" w:rsidP="008005A9">
      <w:pPr>
        <w:pStyle w:val="bParagraphtext"/>
      </w:pPr>
      <w:r w:rsidRPr="005B1E8B">
        <w:t>As at 31st March 2016, the Council had received approximately £1.39 million of its Glitnir investment</w:t>
      </w:r>
      <w:r w:rsidRPr="00FF2DCF">
        <w:t>.  A</w:t>
      </w:r>
      <w:r w:rsidR="00A75B88">
        <w:t>n outstanding</w:t>
      </w:r>
      <w:r w:rsidRPr="00FF2DCF">
        <w:t xml:space="preserve"> balance of £0.1</w:t>
      </w:r>
      <w:r w:rsidR="00A75B88">
        <w:t>1</w:t>
      </w:r>
      <w:r w:rsidRPr="00FF2DCF">
        <w:t xml:space="preserve"> million remains </w:t>
      </w:r>
      <w:r w:rsidR="008005A9" w:rsidRPr="00BF1A38">
        <w:t>with the prospect of full recovery uncertain</w:t>
      </w:r>
      <w:r w:rsidRPr="005B1E8B">
        <w:t>.</w:t>
      </w:r>
    </w:p>
    <w:p w:rsidR="00513644" w:rsidRPr="005B1E8B" w:rsidRDefault="00513644" w:rsidP="008005A9">
      <w:pPr>
        <w:pStyle w:val="bParagraphtext"/>
      </w:pPr>
      <w:r>
        <w:t>There have been no further receipts in 201</w:t>
      </w:r>
      <w:r w:rsidR="00CC55AD">
        <w:t>6</w:t>
      </w:r>
      <w:r>
        <w:t>/1</w:t>
      </w:r>
      <w:r w:rsidR="00CC55AD">
        <w:t>7</w:t>
      </w:r>
      <w:r>
        <w:t xml:space="preserve"> or 201</w:t>
      </w:r>
      <w:r w:rsidR="00CC55AD">
        <w:t xml:space="preserve">7/18. </w:t>
      </w:r>
    </w:p>
    <w:p w:rsidR="00D665B3" w:rsidRPr="001356F1" w:rsidRDefault="005B1E8B" w:rsidP="008A28AC">
      <w:pPr>
        <w:spacing w:after="0"/>
        <w:rPr>
          <w:b/>
        </w:rPr>
      </w:pPr>
      <w:r>
        <w:rPr>
          <w:b/>
        </w:rPr>
        <w:br w:type="page"/>
      </w:r>
      <w:r w:rsidR="00D665B3" w:rsidRPr="00D665B3">
        <w:rPr>
          <w:b/>
        </w:rPr>
        <w:lastRenderedPageBreak/>
        <w:t>Investment Income</w:t>
      </w:r>
    </w:p>
    <w:p w:rsidR="00CC55AD" w:rsidRDefault="00754FD0" w:rsidP="00100D19">
      <w:pPr>
        <w:pStyle w:val="bParagraphtext"/>
      </w:pPr>
      <w:r>
        <w:t>T</w:t>
      </w:r>
      <w:r w:rsidR="00462066">
        <w:t>he majority of the Council’s investments are held in fixed deposits and as such, investments that were already active in November 2017 did not benefit</w:t>
      </w:r>
      <w:r>
        <w:t xml:space="preserve"> immediately</w:t>
      </w:r>
      <w:r w:rsidR="00462066">
        <w:t xml:space="preserve"> from the base rate rise. The Council strives to mitigate this risk by ensuring it has an evenly spread maturity profile and a diverse investment portfolio, subject to the approved counterparty listing. Conversely, new investments arranged after November were arranged at an improved rate of return but the effects of this will not be fully evident until early 2018/19 given that the majority of investments tend to be arranged over a six-month period. </w:t>
      </w:r>
    </w:p>
    <w:p w:rsidR="00462066" w:rsidRDefault="00462066" w:rsidP="00100D19">
      <w:pPr>
        <w:pStyle w:val="bParagraphtext"/>
      </w:pPr>
      <w:r>
        <w:t>Rates further improved in the final quarter of 2017/18 and this may be attributed in part to</w:t>
      </w:r>
      <w:r w:rsidR="00867F4D">
        <w:t xml:space="preserve"> the traditional</w:t>
      </w:r>
      <w:r>
        <w:t xml:space="preserve"> “supply and demand” requirements</w:t>
      </w:r>
      <w:r w:rsidR="00867F4D">
        <w:t xml:space="preserve"> frequently observed at year-end</w:t>
      </w:r>
      <w:r>
        <w:t xml:space="preserve"> but moreover, </w:t>
      </w:r>
      <w:r w:rsidR="00867F4D">
        <w:t xml:space="preserve">the markets appeared to be </w:t>
      </w:r>
      <w:r>
        <w:t>stimulated by speculation of another rate rise in May 2018</w:t>
      </w:r>
      <w:r w:rsidR="005876BD">
        <w:t xml:space="preserve"> (which did not happen)</w:t>
      </w:r>
      <w:r>
        <w:t xml:space="preserve">. </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521D01" w:rsidRDefault="00D665B3" w:rsidP="00100D19">
      <w:pPr>
        <w:pStyle w:val="bParagraphtext"/>
      </w:pPr>
      <w:r w:rsidRPr="00D665B3">
        <w:t>During 201</w:t>
      </w:r>
      <w:r w:rsidR="00462066">
        <w:t>7</w:t>
      </w:r>
      <w:r w:rsidRPr="00D665B3">
        <w:t>/1</w:t>
      </w:r>
      <w:r w:rsidR="00462066">
        <w:t>8</w:t>
      </w:r>
      <w:r w:rsidRPr="00D665B3">
        <w:t>, the Council maintained an average investment balance of £</w:t>
      </w:r>
      <w:r w:rsidR="00867F4D">
        <w:t>94</w:t>
      </w:r>
      <w:r w:rsidRPr="00D665B3">
        <w:t>.</w:t>
      </w:r>
      <w:r w:rsidR="00867F4D">
        <w:t>8</w:t>
      </w:r>
      <w:r w:rsidR="00521D01">
        <w:t xml:space="preserve"> </w:t>
      </w:r>
      <w:r w:rsidRPr="00D665B3">
        <w:t xml:space="preserve">million and received an average return of </w:t>
      </w:r>
      <w:r w:rsidR="00754FD0">
        <w:t>1.17</w:t>
      </w:r>
      <w:r w:rsidRPr="00D665B3">
        <w:t>%.</w:t>
      </w:r>
    </w:p>
    <w:p w:rsidR="00867F4D" w:rsidRDefault="00521D01" w:rsidP="00100D19">
      <w:pPr>
        <w:pStyle w:val="bParagraphtext"/>
      </w:pPr>
      <w:r>
        <w:t>The upper limit of non-specified investments allowed in the strategy is 25% of the average investment balance for the preceding calendar year.  The average balance for 2017 was £93.7 million giving a limit on non-specified investments of £23.4 million.  Only the property funds fell into the non-specified investment category; their original investment value was £10 million which within the non-specified limit at 10.7% of the average investment balance.</w:t>
      </w:r>
    </w:p>
    <w:p w:rsidR="002A367B" w:rsidRDefault="00D665B3" w:rsidP="00100D19">
      <w:pPr>
        <w:pStyle w:val="bParagraphtext"/>
      </w:pPr>
      <w:r w:rsidRPr="00D665B3">
        <w:t xml:space="preserve">The Property Funds are classified as Non-specified Investments within the approved Strategy.  The current rate of return on the investments is circa 4.05% per annum.  The </w:t>
      </w:r>
      <w:r w:rsidR="00EB5A82">
        <w:t xml:space="preserve">capital </w:t>
      </w:r>
      <w:r w:rsidRPr="00D665B3">
        <w:t>value of the Communities, Churches and Local Authorities</w:t>
      </w:r>
      <w:r w:rsidR="00FF2DCF">
        <w:t xml:space="preserve"> (CCLA)</w:t>
      </w:r>
      <w:r w:rsidRPr="00D665B3">
        <w:t xml:space="preserve"> Fund has increased by 32</w:t>
      </w:r>
      <w:r w:rsidR="00867F4D">
        <w:t>.31</w:t>
      </w:r>
      <w:r w:rsidRPr="00D665B3">
        <w:t xml:space="preserve">% </w:t>
      </w:r>
      <w:r w:rsidR="009F3410">
        <w:t>between</w:t>
      </w:r>
      <w:r w:rsidRPr="00D665B3">
        <w:t xml:space="preserve"> April 2013</w:t>
      </w:r>
      <w:r w:rsidR="00532CA7">
        <w:t xml:space="preserve"> and</w:t>
      </w:r>
      <w:r w:rsidR="009F3410">
        <w:t xml:space="preserve"> March 201</w:t>
      </w:r>
      <w:r w:rsidR="00867F4D">
        <w:t>8</w:t>
      </w:r>
      <w:r w:rsidR="002A367B">
        <w:t xml:space="preserve">. </w:t>
      </w:r>
      <w:r w:rsidR="00C15AB5">
        <w:t xml:space="preserve">However, it is </w:t>
      </w:r>
      <w:r w:rsidR="00867F4D">
        <w:t xml:space="preserve">important to reiterate that fluctuations in </w:t>
      </w:r>
      <w:r w:rsidR="002A367B">
        <w:t>value are to be expected with property fund investments</w:t>
      </w:r>
      <w:r w:rsidR="00FF2DCF">
        <w:t xml:space="preserve"> over the short term</w:t>
      </w:r>
      <w:r w:rsidR="00867F4D">
        <w:t xml:space="preserve"> and </w:t>
      </w:r>
      <w:proofErr w:type="gramStart"/>
      <w:r w:rsidR="00867F4D">
        <w:t>that</w:t>
      </w:r>
      <w:proofErr w:type="gramEnd"/>
      <w:r w:rsidR="00867F4D">
        <w:t xml:space="preserve"> they</w:t>
      </w:r>
      <w:r w:rsidR="00FF2DCF">
        <w:t xml:space="preserve"> are a long term investment</w:t>
      </w:r>
      <w:r w:rsidR="00867F4D">
        <w:t xml:space="preserve">; as such, </w:t>
      </w:r>
      <w:r w:rsidR="00FF2DCF">
        <w:t>any gains and losses in fund value should be considered over the long term</w:t>
      </w:r>
      <w:r w:rsidR="002A367B">
        <w:t xml:space="preserve">. </w:t>
      </w:r>
    </w:p>
    <w:p w:rsidR="00B44FA0" w:rsidRDefault="00FF2DCF" w:rsidP="00100D19">
      <w:pPr>
        <w:pStyle w:val="bParagraphtext"/>
      </w:pPr>
      <w:r>
        <w:t>T</w:t>
      </w:r>
      <w:r w:rsidR="00D665B3" w:rsidRPr="00D665B3">
        <w:t>he</w:t>
      </w:r>
      <w:r w:rsidR="00A93461">
        <w:t xml:space="preserve"> overall value of the</w:t>
      </w:r>
      <w:r w:rsidR="00D665B3" w:rsidRPr="00D665B3">
        <w:t xml:space="preserve"> </w:t>
      </w:r>
      <w:proofErr w:type="spellStart"/>
      <w:r w:rsidR="00D665B3" w:rsidRPr="00D665B3">
        <w:t>Lothbury</w:t>
      </w:r>
      <w:proofErr w:type="spellEnd"/>
      <w:r w:rsidR="00A93461">
        <w:t xml:space="preserve"> property</w:t>
      </w:r>
      <w:r w:rsidR="00D665B3" w:rsidRPr="00D665B3">
        <w:t xml:space="preserve"> fund</w:t>
      </w:r>
      <w:r w:rsidR="00A93461">
        <w:t xml:space="preserve"> investment</w:t>
      </w:r>
      <w:r w:rsidR="00D665B3" w:rsidRPr="00D665B3">
        <w:t xml:space="preserve"> has increased by </w:t>
      </w:r>
      <w:r w:rsidR="00315EF9">
        <w:t>24</w:t>
      </w:r>
      <w:r w:rsidR="00D665B3" w:rsidRPr="00D665B3">
        <w:t>.</w:t>
      </w:r>
      <w:r w:rsidR="00315EF9">
        <w:t>1</w:t>
      </w:r>
      <w:r w:rsidR="00A93461">
        <w:t>9</w:t>
      </w:r>
      <w:r w:rsidR="00D665B3" w:rsidRPr="00D665B3">
        <w:t>% since</w:t>
      </w:r>
      <w:r w:rsidR="00A93461">
        <w:t xml:space="preserve"> inception in </w:t>
      </w:r>
      <w:r w:rsidR="00D665B3" w:rsidRPr="00D665B3">
        <w:t>August 2014</w:t>
      </w:r>
      <w:r w:rsidR="00C15AB5">
        <w:t>.</w:t>
      </w:r>
    </w:p>
    <w:p w:rsidR="00D665B3" w:rsidRDefault="00D665B3" w:rsidP="00BF1A38">
      <w:pPr>
        <w:pStyle w:val="bParagraphtext"/>
      </w:pPr>
      <w:r w:rsidRPr="00D665B3">
        <w:t>Actual investment income for 201</w:t>
      </w:r>
      <w:r w:rsidR="00622F6F">
        <w:t>7</w:t>
      </w:r>
      <w:r w:rsidRPr="00D665B3">
        <w:t>/1</w:t>
      </w:r>
      <w:r w:rsidR="00622F6F">
        <w:t>8</w:t>
      </w:r>
      <w:r w:rsidRPr="00D665B3">
        <w:t xml:space="preserve"> was </w:t>
      </w:r>
      <w:r w:rsidRPr="00CD0DE3">
        <w:t>£</w:t>
      </w:r>
      <w:r w:rsidR="00315EF9">
        <w:t>1</w:t>
      </w:r>
      <w:r w:rsidRPr="00CD0DE3">
        <w:t>.</w:t>
      </w:r>
      <w:r w:rsidR="00754FD0">
        <w:t>55</w:t>
      </w:r>
      <w:r w:rsidRPr="005B1E8B">
        <w:t xml:space="preserve"> million; </w:t>
      </w:r>
      <w:r w:rsidR="00315EF9">
        <w:t xml:space="preserve">£0.20m </w:t>
      </w:r>
      <w:r w:rsidR="00786968">
        <w:t>higher</w:t>
      </w:r>
      <w:r w:rsidR="00786968" w:rsidRPr="005B1E8B">
        <w:t xml:space="preserve"> </w:t>
      </w:r>
      <w:r w:rsidRPr="005B1E8B">
        <w:t xml:space="preserve">than the budget </w:t>
      </w:r>
      <w:r w:rsidR="005057B8">
        <w:t xml:space="preserve">estimate </w:t>
      </w:r>
      <w:r w:rsidRPr="005B1E8B">
        <w:t>of £</w:t>
      </w:r>
      <w:r w:rsidR="00315EF9">
        <w:t>1</w:t>
      </w:r>
      <w:r w:rsidRPr="005B1E8B">
        <w:t>.</w:t>
      </w:r>
      <w:r w:rsidR="00315EF9">
        <w:t>23</w:t>
      </w:r>
      <w:r w:rsidRPr="005B1E8B">
        <w:t xml:space="preserve"> million. </w:t>
      </w:r>
      <w:r w:rsidR="00315EF9">
        <w:t xml:space="preserve">The difference is primarily due to reinvestments being arranged at a higher rate than previously assumed following the rate rise. </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Interest Rates since 31</w:t>
      </w:r>
      <w:r w:rsidRPr="00643CC2">
        <w:rPr>
          <w:b/>
          <w:vertAlign w:val="superscript"/>
        </w:rPr>
        <w:t>st</w:t>
      </w:r>
      <w:r>
        <w:rPr>
          <w:b/>
        </w:rPr>
        <w:t xml:space="preserve"> March </w:t>
      </w:r>
      <w:r w:rsidR="000F7327">
        <w:rPr>
          <w:b/>
        </w:rPr>
        <w:t>201</w:t>
      </w:r>
      <w:r w:rsidR="00315EF9">
        <w:rPr>
          <w:b/>
        </w:rPr>
        <w:t>8</w:t>
      </w:r>
    </w:p>
    <w:p w:rsidR="00643CC2" w:rsidRDefault="00643CC2" w:rsidP="00100D19">
      <w:pPr>
        <w:pStyle w:val="bParagraphtext"/>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w:t>
      </w:r>
      <w:r>
        <w:lastRenderedPageBreak/>
        <w:t xml:space="preserve">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BC72D2" w:rsidP="00301501">
      <w:pPr>
        <w:pStyle w:val="bParagraphtext"/>
      </w:pPr>
      <w:r>
        <w:t xml:space="preserve">There has been </w:t>
      </w:r>
      <w:r w:rsidR="00C15AB5">
        <w:t>a further increase in Base Rate</w:t>
      </w:r>
      <w:r>
        <w:t xml:space="preserve"> of 0.25% following the Monetary Policy Committee meeting of the Bank of England in August 2018. </w:t>
      </w:r>
      <w:r w:rsidR="00315EF9">
        <w:t>Link</w:t>
      </w:r>
      <w:r w:rsidR="00A93461" w:rsidRPr="00BE7028">
        <w:t>’s</w:t>
      </w:r>
      <w:r w:rsidR="00A93461">
        <w:t xml:space="preserve"> current view is that </w:t>
      </w:r>
      <w:r w:rsidR="006E2AB9">
        <w:t xml:space="preserve">it </w:t>
      </w:r>
      <w:r w:rsidR="00A93461">
        <w:t xml:space="preserve">will </w:t>
      </w:r>
      <w:r w:rsidR="00315EF9">
        <w:t xml:space="preserve">increase to 1% by the end of </w:t>
      </w:r>
      <w:r w:rsidR="00EF6E41">
        <w:t xml:space="preserve">September </w:t>
      </w:r>
      <w:r w:rsidR="00315EF9">
        <w:t>201</w:t>
      </w:r>
      <w:r w:rsidR="00EF6E41">
        <w:t>9</w:t>
      </w:r>
      <w:r w:rsidR="00315EF9">
        <w:t xml:space="preserve">. </w:t>
      </w:r>
    </w:p>
    <w:p w:rsidR="008F36F3" w:rsidRDefault="008F36F3" w:rsidP="005876BD">
      <w:pPr>
        <w:pStyle w:val="bParagraphtext"/>
      </w:pPr>
      <w:r>
        <w:t xml:space="preserve">The Council continues to use money market funds, call accounts and instant access accounts for liquidity purposes, whilst seeking to maximise its returns by arranging longer term deposits where possible. In order to achieve this position, it is vital to maintain a robust cashflow model which is continuously reviewed and updated. However, given the volatile nature of the Council’s cashflow requirements, it is not always possible to “lock away” funds for as long as may be desirable and so a strategic approach to investments is fundamental in order to achieve the most </w:t>
      </w:r>
      <w:r w:rsidR="00350DC9">
        <w:t xml:space="preserve">practicable yet </w:t>
      </w:r>
      <w:r>
        <w:t xml:space="preserve">favourable outcome. </w:t>
      </w:r>
    </w:p>
    <w:p w:rsidR="0040736F" w:rsidRDefault="002329CF" w:rsidP="005876BD">
      <w:pPr>
        <w:pStyle w:val="bParagraphtext"/>
        <w:numPr>
          <w:ilvl w:val="0"/>
          <w:numId w:val="0"/>
        </w:numPr>
        <w:ind w:left="426" w:hanging="426"/>
      </w:pPr>
      <w:r w:rsidRPr="008F36F3">
        <w:rPr>
          <w:b/>
        </w:rPr>
        <w:t>Financial implications</w:t>
      </w:r>
    </w:p>
    <w:p w:rsidR="00E87F7A" w:rsidRPr="001356F1" w:rsidRDefault="00D665B3" w:rsidP="005570B5">
      <w:pPr>
        <w:pStyle w:val="ListParagraph"/>
      </w:pPr>
      <w:r w:rsidRPr="00D665B3">
        <w:t>These are set out within the body of the report.</w:t>
      </w:r>
    </w:p>
    <w:p w:rsidR="0040736F" w:rsidRDefault="00DA614B" w:rsidP="004A6D2F">
      <w:pPr>
        <w:pStyle w:val="Heading1"/>
      </w:pPr>
      <w:r w:rsidRPr="001356F1">
        <w:t>Legal issues</w:t>
      </w:r>
    </w:p>
    <w:p w:rsidR="00E87F7A" w:rsidRDefault="00D665B3" w:rsidP="005570B5">
      <w:pPr>
        <w:pStyle w:val="ListParagraph"/>
      </w:pPr>
      <w:r w:rsidRPr="00D665B3">
        <w:t xml:space="preserve">The Council is required to report on its Treasury Management </w:t>
      </w:r>
      <w:r w:rsidR="00C4243C">
        <w:t>f</w:t>
      </w:r>
      <w:r w:rsidRPr="00D665B3">
        <w:t>unction on an annual basis.  This report meets that requirement</w:t>
      </w:r>
      <w:r w:rsidR="00E87F7A" w:rsidRPr="001356F1">
        <w:t>.</w:t>
      </w:r>
    </w:p>
    <w:p w:rsidR="002329CF" w:rsidRDefault="002329CF" w:rsidP="004A6D2F">
      <w:pPr>
        <w:pStyle w:val="Heading1"/>
      </w:pPr>
      <w:r w:rsidRPr="001356F1">
        <w:t>Level of risk</w:t>
      </w:r>
    </w:p>
    <w:p w:rsidR="00BC69A4"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50DC9" w:rsidP="00A46E98">
            <w:r>
              <w:t>Angela Turner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A46E98">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60A93">
            <w:pPr>
              <w:rPr>
                <w:rStyle w:val="Hyperlink"/>
                <w:color w:val="000000"/>
              </w:rPr>
            </w:pPr>
            <w:r>
              <w:rPr>
                <w:u w:val="single"/>
              </w:rPr>
              <w:t>aturner2</w:t>
            </w:r>
            <w:r w:rsidR="00D665B3" w:rsidRPr="00D665B3">
              <w:rPr>
                <w:u w:val="single"/>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58" w:rsidRDefault="00640B58" w:rsidP="004A6D2F">
      <w:r>
        <w:separator/>
      </w:r>
    </w:p>
  </w:endnote>
  <w:endnote w:type="continuationSeparator" w:id="0">
    <w:p w:rsidR="00640B58" w:rsidRDefault="00640B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4A6D2F">
    <w:pPr>
      <w:pStyle w:val="Footer"/>
    </w:pPr>
    <w:r>
      <w:t>Do not use a footer or page numbers.</w:t>
    </w:r>
  </w:p>
  <w:p w:rsidR="00640B58" w:rsidRDefault="00640B58" w:rsidP="004A6D2F">
    <w:pPr>
      <w:pStyle w:val="Footer"/>
    </w:pPr>
  </w:p>
  <w:p w:rsidR="00640B58" w:rsidRDefault="00640B5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58" w:rsidRDefault="00640B58" w:rsidP="004A6D2F">
      <w:r>
        <w:separator/>
      </w:r>
    </w:p>
  </w:footnote>
  <w:footnote w:type="continuationSeparator" w:id="0">
    <w:p w:rsidR="00640B58" w:rsidRDefault="00640B58" w:rsidP="004A6D2F">
      <w:r>
        <w:continuationSeparator/>
      </w:r>
    </w:p>
  </w:footnote>
  <w:footnote w:id="1">
    <w:p w:rsidR="00640B58" w:rsidRPr="005876BD" w:rsidRDefault="00640B58">
      <w:pPr>
        <w:pStyle w:val="FootnoteText"/>
        <w:rPr>
          <w:sz w:val="16"/>
          <w:szCs w:val="16"/>
        </w:rPr>
      </w:pPr>
      <w:r w:rsidRPr="005876BD">
        <w:rPr>
          <w:rStyle w:val="FootnoteReference"/>
          <w:sz w:val="16"/>
          <w:szCs w:val="16"/>
        </w:rPr>
        <w:footnoteRef/>
      </w:r>
      <w:r w:rsidRPr="005876BD">
        <w:rPr>
          <w:sz w:val="16"/>
          <w:szCs w:val="16"/>
        </w:rPr>
        <w:t xml:space="preserve"> Budget 17-18 Summary item 8 = 7,701,722 – 6,470,240 (PWLB)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D5547E">
    <w:pPr>
      <w:pStyle w:val="Header"/>
      <w:jc w:val="right"/>
    </w:pPr>
    <w:r>
      <w:rPr>
        <w:noProof/>
      </w:rPr>
      <w:drawing>
        <wp:inline distT="0" distB="0" distL="0" distR="0" wp14:anchorId="34ED1246" wp14:editId="05E2E46B">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57340"/>
    <w:rsid w:val="00062FC9"/>
    <w:rsid w:val="00064D8A"/>
    <w:rsid w:val="00064F82"/>
    <w:rsid w:val="00066510"/>
    <w:rsid w:val="000669F7"/>
    <w:rsid w:val="00077523"/>
    <w:rsid w:val="000B39A5"/>
    <w:rsid w:val="000C089F"/>
    <w:rsid w:val="000C3928"/>
    <w:rsid w:val="000C5E8E"/>
    <w:rsid w:val="000F4751"/>
    <w:rsid w:val="000F5206"/>
    <w:rsid w:val="000F7327"/>
    <w:rsid w:val="00100D19"/>
    <w:rsid w:val="0010524C"/>
    <w:rsid w:val="00111FB1"/>
    <w:rsid w:val="001133D8"/>
    <w:rsid w:val="00113418"/>
    <w:rsid w:val="001206BF"/>
    <w:rsid w:val="0012223A"/>
    <w:rsid w:val="0012541E"/>
    <w:rsid w:val="001356F1"/>
    <w:rsid w:val="00136166"/>
    <w:rsid w:val="00136994"/>
    <w:rsid w:val="0014128E"/>
    <w:rsid w:val="00151888"/>
    <w:rsid w:val="001527B6"/>
    <w:rsid w:val="00170A2D"/>
    <w:rsid w:val="001808BC"/>
    <w:rsid w:val="00182B81"/>
    <w:rsid w:val="00183488"/>
    <w:rsid w:val="00184E2E"/>
    <w:rsid w:val="0018619D"/>
    <w:rsid w:val="001A011E"/>
    <w:rsid w:val="001A066A"/>
    <w:rsid w:val="001A13E6"/>
    <w:rsid w:val="001A509B"/>
    <w:rsid w:val="001A5731"/>
    <w:rsid w:val="001B42C3"/>
    <w:rsid w:val="001B6A8A"/>
    <w:rsid w:val="001B6F05"/>
    <w:rsid w:val="001C2FA1"/>
    <w:rsid w:val="001C5D5E"/>
    <w:rsid w:val="001D1833"/>
    <w:rsid w:val="001D5EC8"/>
    <w:rsid w:val="001D678D"/>
    <w:rsid w:val="001E03F8"/>
    <w:rsid w:val="001E1678"/>
    <w:rsid w:val="001E3376"/>
    <w:rsid w:val="001F51A6"/>
    <w:rsid w:val="001F7155"/>
    <w:rsid w:val="00205FC0"/>
    <w:rsid w:val="002069B3"/>
    <w:rsid w:val="00215EB4"/>
    <w:rsid w:val="002269B7"/>
    <w:rsid w:val="002329CF"/>
    <w:rsid w:val="00232F5B"/>
    <w:rsid w:val="0023616E"/>
    <w:rsid w:val="00240F69"/>
    <w:rsid w:val="00243F57"/>
    <w:rsid w:val="00247C29"/>
    <w:rsid w:val="00260467"/>
    <w:rsid w:val="00263EA3"/>
    <w:rsid w:val="0027005E"/>
    <w:rsid w:val="002766F5"/>
    <w:rsid w:val="00284F85"/>
    <w:rsid w:val="002907C7"/>
    <w:rsid w:val="00290915"/>
    <w:rsid w:val="002A22E2"/>
    <w:rsid w:val="002A367B"/>
    <w:rsid w:val="002A37DD"/>
    <w:rsid w:val="002B0CDE"/>
    <w:rsid w:val="002B7C1F"/>
    <w:rsid w:val="002C64F7"/>
    <w:rsid w:val="002D2A14"/>
    <w:rsid w:val="002D4552"/>
    <w:rsid w:val="002F11BF"/>
    <w:rsid w:val="002F41F2"/>
    <w:rsid w:val="002F5B4D"/>
    <w:rsid w:val="00301501"/>
    <w:rsid w:val="00301BF3"/>
    <w:rsid w:val="0030208D"/>
    <w:rsid w:val="00307033"/>
    <w:rsid w:val="00315EF9"/>
    <w:rsid w:val="0031639B"/>
    <w:rsid w:val="00323418"/>
    <w:rsid w:val="003357BF"/>
    <w:rsid w:val="00350DC9"/>
    <w:rsid w:val="00357F0A"/>
    <w:rsid w:val="003623E2"/>
    <w:rsid w:val="00364FAD"/>
    <w:rsid w:val="0036738F"/>
    <w:rsid w:val="0036759C"/>
    <w:rsid w:val="00367AE5"/>
    <w:rsid w:val="00367D71"/>
    <w:rsid w:val="0037743F"/>
    <w:rsid w:val="00377756"/>
    <w:rsid w:val="0038150A"/>
    <w:rsid w:val="003948AC"/>
    <w:rsid w:val="003B6E75"/>
    <w:rsid w:val="003B7DA1"/>
    <w:rsid w:val="003C415C"/>
    <w:rsid w:val="003D0379"/>
    <w:rsid w:val="003D2574"/>
    <w:rsid w:val="003D4C59"/>
    <w:rsid w:val="003F4267"/>
    <w:rsid w:val="00403FFF"/>
    <w:rsid w:val="00404032"/>
    <w:rsid w:val="0040736F"/>
    <w:rsid w:val="00412C1F"/>
    <w:rsid w:val="0041577F"/>
    <w:rsid w:val="00421149"/>
    <w:rsid w:val="00421CB2"/>
    <w:rsid w:val="004257CD"/>
    <w:rsid w:val="004268B9"/>
    <w:rsid w:val="00431642"/>
    <w:rsid w:val="00433B96"/>
    <w:rsid w:val="0043668A"/>
    <w:rsid w:val="004440F1"/>
    <w:rsid w:val="004456DD"/>
    <w:rsid w:val="00446CDF"/>
    <w:rsid w:val="004521B7"/>
    <w:rsid w:val="00452207"/>
    <w:rsid w:val="00462066"/>
    <w:rsid w:val="00462AB5"/>
    <w:rsid w:val="00465EAF"/>
    <w:rsid w:val="004738C5"/>
    <w:rsid w:val="00491046"/>
    <w:rsid w:val="00495E58"/>
    <w:rsid w:val="004A2AC7"/>
    <w:rsid w:val="004A3A53"/>
    <w:rsid w:val="004A6D2F"/>
    <w:rsid w:val="004B7EE7"/>
    <w:rsid w:val="004C0E25"/>
    <w:rsid w:val="004C2887"/>
    <w:rsid w:val="004D2626"/>
    <w:rsid w:val="004D4D6D"/>
    <w:rsid w:val="004D6E26"/>
    <w:rsid w:val="004D77D3"/>
    <w:rsid w:val="004E2959"/>
    <w:rsid w:val="004F20EF"/>
    <w:rsid w:val="0050321C"/>
    <w:rsid w:val="005057B8"/>
    <w:rsid w:val="00513644"/>
    <w:rsid w:val="00521D01"/>
    <w:rsid w:val="00532CA7"/>
    <w:rsid w:val="0054712D"/>
    <w:rsid w:val="00547EF6"/>
    <w:rsid w:val="005558F6"/>
    <w:rsid w:val="005570B5"/>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4693"/>
    <w:rsid w:val="00622F6F"/>
    <w:rsid w:val="00623C2F"/>
    <w:rsid w:val="00633578"/>
    <w:rsid w:val="00637068"/>
    <w:rsid w:val="00640B58"/>
    <w:rsid w:val="00643CC2"/>
    <w:rsid w:val="00650811"/>
    <w:rsid w:val="00661D3E"/>
    <w:rsid w:val="00692627"/>
    <w:rsid w:val="006969E7"/>
    <w:rsid w:val="006A3643"/>
    <w:rsid w:val="006B6E11"/>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3286E"/>
    <w:rsid w:val="00737B93"/>
    <w:rsid w:val="00745BF0"/>
    <w:rsid w:val="00754EFB"/>
    <w:rsid w:val="00754FD0"/>
    <w:rsid w:val="007615FE"/>
    <w:rsid w:val="0076655C"/>
    <w:rsid w:val="00767401"/>
    <w:rsid w:val="007703CA"/>
    <w:rsid w:val="007729E8"/>
    <w:rsid w:val="0077395B"/>
    <w:rsid w:val="007742DC"/>
    <w:rsid w:val="00774FC2"/>
    <w:rsid w:val="00786968"/>
    <w:rsid w:val="00791437"/>
    <w:rsid w:val="007B0C2C"/>
    <w:rsid w:val="007B278E"/>
    <w:rsid w:val="007C1175"/>
    <w:rsid w:val="007C5C23"/>
    <w:rsid w:val="007D2192"/>
    <w:rsid w:val="007D7F03"/>
    <w:rsid w:val="007E06B4"/>
    <w:rsid w:val="007E0FA2"/>
    <w:rsid w:val="007E2A26"/>
    <w:rsid w:val="007E577D"/>
    <w:rsid w:val="007F1871"/>
    <w:rsid w:val="007F2348"/>
    <w:rsid w:val="007F4395"/>
    <w:rsid w:val="008005A9"/>
    <w:rsid w:val="00803F07"/>
    <w:rsid w:val="0080749A"/>
    <w:rsid w:val="00821FB8"/>
    <w:rsid w:val="00822ACD"/>
    <w:rsid w:val="00841F4D"/>
    <w:rsid w:val="00855C66"/>
    <w:rsid w:val="00867F4D"/>
    <w:rsid w:val="00871EE4"/>
    <w:rsid w:val="00886756"/>
    <w:rsid w:val="00890146"/>
    <w:rsid w:val="008A28AC"/>
    <w:rsid w:val="008A50BD"/>
    <w:rsid w:val="008B293F"/>
    <w:rsid w:val="008B7371"/>
    <w:rsid w:val="008D2323"/>
    <w:rsid w:val="008D3DDB"/>
    <w:rsid w:val="008F36F3"/>
    <w:rsid w:val="008F573F"/>
    <w:rsid w:val="009034EC"/>
    <w:rsid w:val="0090526E"/>
    <w:rsid w:val="0091431E"/>
    <w:rsid w:val="00920A3D"/>
    <w:rsid w:val="009239A8"/>
    <w:rsid w:val="0093067A"/>
    <w:rsid w:val="00941C60"/>
    <w:rsid w:val="009436B2"/>
    <w:rsid w:val="009455E4"/>
    <w:rsid w:val="00953D47"/>
    <w:rsid w:val="00966D42"/>
    <w:rsid w:val="009672C0"/>
    <w:rsid w:val="009678A8"/>
    <w:rsid w:val="00970434"/>
    <w:rsid w:val="00971689"/>
    <w:rsid w:val="00972A62"/>
    <w:rsid w:val="00973E90"/>
    <w:rsid w:val="00975B07"/>
    <w:rsid w:val="00980B4A"/>
    <w:rsid w:val="00981D91"/>
    <w:rsid w:val="00984C38"/>
    <w:rsid w:val="009957BD"/>
    <w:rsid w:val="009A6AD6"/>
    <w:rsid w:val="009D2089"/>
    <w:rsid w:val="009E3D0A"/>
    <w:rsid w:val="009E4E9F"/>
    <w:rsid w:val="009E51FC"/>
    <w:rsid w:val="009F1D28"/>
    <w:rsid w:val="009F3410"/>
    <w:rsid w:val="009F7618"/>
    <w:rsid w:val="00A03B14"/>
    <w:rsid w:val="00A04D23"/>
    <w:rsid w:val="00A06766"/>
    <w:rsid w:val="00A07272"/>
    <w:rsid w:val="00A13765"/>
    <w:rsid w:val="00A21B12"/>
    <w:rsid w:val="00A23F80"/>
    <w:rsid w:val="00A27956"/>
    <w:rsid w:val="00A46E98"/>
    <w:rsid w:val="00A47F42"/>
    <w:rsid w:val="00A579AC"/>
    <w:rsid w:val="00A60A93"/>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B0287"/>
    <w:rsid w:val="00BB3BD4"/>
    <w:rsid w:val="00BB52A6"/>
    <w:rsid w:val="00BC200B"/>
    <w:rsid w:val="00BC4756"/>
    <w:rsid w:val="00BC69A4"/>
    <w:rsid w:val="00BC72D2"/>
    <w:rsid w:val="00BE00BA"/>
    <w:rsid w:val="00BE0680"/>
    <w:rsid w:val="00BE24E6"/>
    <w:rsid w:val="00BE305F"/>
    <w:rsid w:val="00BE7028"/>
    <w:rsid w:val="00BE7BA3"/>
    <w:rsid w:val="00BF1A38"/>
    <w:rsid w:val="00BF5682"/>
    <w:rsid w:val="00BF7B09"/>
    <w:rsid w:val="00C003B7"/>
    <w:rsid w:val="00C15AB5"/>
    <w:rsid w:val="00C20A95"/>
    <w:rsid w:val="00C252AE"/>
    <w:rsid w:val="00C2692F"/>
    <w:rsid w:val="00C3207C"/>
    <w:rsid w:val="00C400E1"/>
    <w:rsid w:val="00C41187"/>
    <w:rsid w:val="00C4243C"/>
    <w:rsid w:val="00C505DF"/>
    <w:rsid w:val="00C50F12"/>
    <w:rsid w:val="00C63C31"/>
    <w:rsid w:val="00C63CDF"/>
    <w:rsid w:val="00C757A0"/>
    <w:rsid w:val="00C760DE"/>
    <w:rsid w:val="00C761B2"/>
    <w:rsid w:val="00C806C4"/>
    <w:rsid w:val="00C8130F"/>
    <w:rsid w:val="00C82630"/>
    <w:rsid w:val="00C85B4E"/>
    <w:rsid w:val="00C907F7"/>
    <w:rsid w:val="00C9131F"/>
    <w:rsid w:val="00C92F2C"/>
    <w:rsid w:val="00CA2103"/>
    <w:rsid w:val="00CB6B99"/>
    <w:rsid w:val="00CC55AD"/>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6E46"/>
    <w:rsid w:val="00E3366E"/>
    <w:rsid w:val="00E52086"/>
    <w:rsid w:val="00E543A6"/>
    <w:rsid w:val="00E60479"/>
    <w:rsid w:val="00E61D73"/>
    <w:rsid w:val="00E73684"/>
    <w:rsid w:val="00E744F7"/>
    <w:rsid w:val="00E818D6"/>
    <w:rsid w:val="00E87F7A"/>
    <w:rsid w:val="00E92925"/>
    <w:rsid w:val="00E949BF"/>
    <w:rsid w:val="00E94DFB"/>
    <w:rsid w:val="00E96BD7"/>
    <w:rsid w:val="00EA0DB1"/>
    <w:rsid w:val="00EA0EE9"/>
    <w:rsid w:val="00EB0912"/>
    <w:rsid w:val="00EB5A82"/>
    <w:rsid w:val="00ED52CA"/>
    <w:rsid w:val="00ED5860"/>
    <w:rsid w:val="00EE35C9"/>
    <w:rsid w:val="00EF6E41"/>
    <w:rsid w:val="00F05ECA"/>
    <w:rsid w:val="00F133FC"/>
    <w:rsid w:val="00F3566E"/>
    <w:rsid w:val="00F375FB"/>
    <w:rsid w:val="00F37815"/>
    <w:rsid w:val="00F41AC1"/>
    <w:rsid w:val="00F4367A"/>
    <w:rsid w:val="00F445B1"/>
    <w:rsid w:val="00F4527E"/>
    <w:rsid w:val="00F45CD4"/>
    <w:rsid w:val="00F66DCA"/>
    <w:rsid w:val="00F67A47"/>
    <w:rsid w:val="00F74F53"/>
    <w:rsid w:val="00F7606D"/>
    <w:rsid w:val="00F81670"/>
    <w:rsid w:val="00F817ED"/>
    <w:rsid w:val="00F82024"/>
    <w:rsid w:val="00F8363E"/>
    <w:rsid w:val="00F85B7F"/>
    <w:rsid w:val="00F93893"/>
    <w:rsid w:val="00F95BC9"/>
    <w:rsid w:val="00FA020C"/>
    <w:rsid w:val="00FA624C"/>
    <w:rsid w:val="00FB7388"/>
    <w:rsid w:val="00FC11B4"/>
    <w:rsid w:val="00FD0FAC"/>
    <w:rsid w:val="00FD1DFA"/>
    <w:rsid w:val="00FD4966"/>
    <w:rsid w:val="00FE57DC"/>
    <w:rsid w:val="00FF11C2"/>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2432-4B95-4650-A825-1B598F34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158B53B3</Template>
  <TotalTime>1</TotalTime>
  <Pages>8</Pages>
  <Words>2115</Words>
  <Characters>12061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2015-07-03T12:50:00Z</cp:lastPrinted>
  <dcterms:created xsi:type="dcterms:W3CDTF">2018-08-17T09:56:00Z</dcterms:created>
  <dcterms:modified xsi:type="dcterms:W3CDTF">2018-08-17T09:56:00Z</dcterms:modified>
</cp:coreProperties>
</file>